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D95790" w:rsidRDefault="00D95790" w:rsidP="00D95790">
      <w:pP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گروه </w:t>
      </w:r>
      <w:r w:rsidRPr="0005137F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  <w:t>نان و غلات</w:t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   </w:t>
      </w:r>
    </w:p>
    <w:p w:rsidR="00D95790" w:rsidRDefault="00D95790" w:rsidP="00D95790">
      <w:pP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DF3A25" wp14:editId="4AC695ED">
            <wp:simplePos x="0" y="0"/>
            <wp:positionH relativeFrom="margin">
              <wp:posOffset>1076325</wp:posOffset>
            </wp:positionH>
            <wp:positionV relativeFrom="margin">
              <wp:posOffset>419100</wp:posOffset>
            </wp:positionV>
            <wp:extent cx="3819525" cy="3600450"/>
            <wp:effectExtent l="0" t="0" r="9525" b="0"/>
            <wp:wrapSquare wrapText="bothSides"/>
            <wp:docPr id="19" name="Picture 19" descr="http://www.idpcf.com/images/_static/Osoole%20Koli%20Taghzie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pcf.com/images/_static/Osoole%20Koli%20Taghzie%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                               </w:t>
      </w:r>
    </w:p>
    <w:p w:rsidR="00D95790" w:rsidRDefault="00D95790" w:rsidP="00D95790">
      <w:pP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Default="00D95790" w:rsidP="00D95790">
      <w:pPr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</w:pP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  <w:t>شامل غلات کامل</w:t>
      </w:r>
      <w:r>
        <w:rPr>
          <w:rFonts w:asciiTheme="majorBidi" w:hAnsiTheme="majorBidi" w:cstheme="majorBidi" w:hint="cs"/>
          <w:color w:val="0D0D0D" w:themeColor="text1" w:themeTint="F2"/>
          <w:sz w:val="28"/>
          <w:szCs w:val="28"/>
          <w:rtl/>
        </w:rPr>
        <w:t xml:space="preserve"> 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  <w:t>( گندم، جو ، جودوسر، ارزن،ذرت)، برنج و انواع ماکار</w:t>
      </w:r>
      <w:r>
        <w:rPr>
          <w:rFonts w:asciiTheme="majorBidi" w:hAnsiTheme="majorBidi" w:cstheme="majorBidi" w:hint="cs"/>
          <w:color w:val="0D0D0D" w:themeColor="text1" w:themeTint="F2"/>
          <w:sz w:val="28"/>
          <w:szCs w:val="28"/>
          <w:rtl/>
        </w:rPr>
        <w:t>و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  <w:t>نی( لازانیا، رشته فرنگی، رشته پلویی و رشته آشی)وانواع نان(لواش،تافتون،بربری،سنگک و ...) است.</w:t>
      </w:r>
    </w:p>
    <w:p w:rsidR="00D95790" w:rsidRPr="00D95790" w:rsidRDefault="00D95790" w:rsidP="00D95790">
      <w:pP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  <w:t xml:space="preserve"> این گروه کربوهیدرات پیچیده،فیبروهمچنین ویتامینهای خانواده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B 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  <w:t xml:space="preserve"> (ریبو فلاوین 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</w:rPr>
        <w:t>B2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  <w:t xml:space="preserve">،تیامین 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</w:rPr>
        <w:t>B1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  <w:t xml:space="preserve">،نیاسین 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</w:rPr>
        <w:t>B3</w:t>
      </w:r>
      <w:r w:rsidRPr="0005137F">
        <w:rPr>
          <w:rFonts w:asciiTheme="majorBidi" w:hAnsiTheme="majorBidi" w:cstheme="majorBidi"/>
          <w:color w:val="0D0D0D" w:themeColor="text1" w:themeTint="F2"/>
          <w:sz w:val="28"/>
          <w:szCs w:val="28"/>
          <w:rtl/>
        </w:rPr>
        <w:t>)و املاحی چون آهن و پروتئین ومنیزیوم مورد نیار بدن ما را تامین می کند.</w:t>
      </w:r>
    </w:p>
    <w:p w:rsidR="00D95790" w:rsidRDefault="00D95790" w:rsidP="00D95790">
      <w:pPr>
        <w:spacing w:after="200" w:line="240" w:lineRule="auto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D95790" w:rsidRPr="0005137F" w:rsidRDefault="00D95790" w:rsidP="00D95790">
      <w:pPr>
        <w:spacing w:after="200" w:line="240" w:lineRule="auto"/>
        <w:rPr>
          <w:rFonts w:asciiTheme="majorBidi" w:eastAsia="Times New Roman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hyperlink r:id="rId6" w:history="1">
        <w:r w:rsidRPr="0005137F">
          <w:rPr>
            <w:rFonts w:asciiTheme="majorBidi" w:eastAsia="Times New Roman" w:hAnsiTheme="majorBidi" w:cstheme="majorBidi"/>
            <w:b/>
            <w:bCs/>
            <w:color w:val="0D0D0D" w:themeColor="text1" w:themeTint="F2"/>
            <w:sz w:val="28"/>
            <w:szCs w:val="28"/>
            <w:rtl/>
          </w:rPr>
          <w:t>ميزان توصيه شده مصرف روزانه از گروه نان وغلات 6 تا 11 واحد است.</w:t>
        </w:r>
      </w:hyperlink>
    </w:p>
    <w:p w:rsidR="00D95790" w:rsidRDefault="00D95790" w:rsidP="00D95790">
      <w:pPr>
        <w:spacing w:after="200" w:line="240" w:lineRule="auto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</w:p>
    <w:p w:rsidR="00D95790" w:rsidRPr="0005137F" w:rsidRDefault="00D95790" w:rsidP="00D95790">
      <w:pPr>
        <w:spacing w:after="20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05137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چگونه باید از گروه نان و غلات استفاده کرد :</w:t>
      </w:r>
    </w:p>
    <w:p w:rsidR="00D95790" w:rsidRPr="0005137F" w:rsidRDefault="00D95790" w:rsidP="00D95790">
      <w:pPr>
        <w:spacing w:after="200" w:line="240" w:lineRule="auto"/>
        <w:jc w:val="mediumKashida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</w:pPr>
      <w:r w:rsidRPr="0005137F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  <w:t xml:space="preserve">حتی الامکان برنج باید بصورت کته مصرف شود زیرا آبکش کردن برنج موجب می شود که ویتامین های گروه </w:t>
      </w:r>
      <w:r w:rsidRPr="0005137F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B</w:t>
      </w:r>
      <w:r w:rsidRPr="0005137F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rtl/>
        </w:rPr>
        <w:t xml:space="preserve"> که در برنج موجود است در آب حل شده و دور ریخته شود .</w:t>
      </w:r>
    </w:p>
    <w:p w:rsidR="00D95790" w:rsidRPr="0005137F" w:rsidRDefault="00D95790" w:rsidP="00D95790">
      <w:pPr>
        <w:spacing w:after="200" w:line="24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05137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از نانهایی استفاده شود که در تهیه آنها جوش شیرین بکار نرفته است . نانی که با جوش شیرین تهیه می شود حاوی ماده ای بنام اسید فیتیک است که مانع از جذب آهن و سایر املاح دو ظرفیتی مثل روی و کلسیم می شود در نتیجه، کمبود آهن و کم خونی ناشی از آن ، کمبود روی و کمبود کلسیم ایجاد می شود. اگر برای پخت نان از خمیر مایه یا خمیر ترش استفاده شود و خمیر نان کاملاً ور بیاید اسیدفیتیک آن مهار شده و مشکل کمبود ریزمغذیها بروز نمی کند .</w:t>
      </w:r>
    </w:p>
    <w:p w:rsidR="00D95790" w:rsidRPr="0005137F" w:rsidRDefault="00D95790" w:rsidP="00D95790">
      <w:pPr>
        <w:spacing w:after="200" w:line="240" w:lineRule="auto"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05137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lastRenderedPageBreak/>
        <w:t>ماکارونی هم مثل نان و برنج منبع تامین انرژی است. می توان ماکارونی را با پنیر تهیه کرد برای اینکار پس از اینکه ماکارونی پخته شد و در دیس یا بشقاب کشیده شد باید مقداری پنیر روی ان رنده کرد این غذا از ارزش پروتئین خوبی نیز برخوردار است(ترکیب پروتئین گیاهی و پروتئین حیوانی ) .</w:t>
      </w:r>
    </w:p>
    <w:p w:rsidR="00D95790" w:rsidRPr="0005137F" w:rsidRDefault="00D95790" w:rsidP="00D95790">
      <w:pPr>
        <w:spacing w:before="240" w:after="240" w:line="240" w:lineRule="auto"/>
        <w:ind w:left="429" w:hanging="360"/>
        <w:contextualSpacing/>
        <w:jc w:val="mediumKashida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05137F">
        <w:rPr>
          <w:rFonts w:asciiTheme="majorBidi" w:eastAsia="Tahoma" w:hAnsiTheme="majorBidi" w:cstheme="majorBidi"/>
          <w:color w:val="000000"/>
          <w:sz w:val="28"/>
          <w:szCs w:val="28"/>
          <w:rtl/>
        </w:rPr>
        <w:t xml:space="preserve">- </w:t>
      </w:r>
      <w:r w:rsidRPr="0005137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انواع غلات بو داده مثل برنجک، گندم برشته، ذرت بو داده تنقلات غذایی با ارزشی هستند و كودكان و دانش آموزان می توانند بعنوان میان وعده از آنها استفاده کنند.</w:t>
      </w:r>
    </w:p>
    <w:p w:rsidR="00D95790" w:rsidRPr="0005137F" w:rsidRDefault="00D95790" w:rsidP="00D95790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05137F">
        <w:rPr>
          <w:rFonts w:asciiTheme="majorBidi" w:eastAsia="Tahoma" w:hAnsiTheme="majorBidi" w:cstheme="majorBidi"/>
          <w:color w:val="000000"/>
          <w:sz w:val="28"/>
          <w:szCs w:val="28"/>
          <w:rtl/>
        </w:rPr>
        <w:t xml:space="preserve">- </w:t>
      </w:r>
      <w:r w:rsidRPr="0005137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انواع بیسکویت، ویفر، کیک و کلوچه نیز در گروه نان و غلات قرار دارند و اگر كودكان ودانش آموزان بصورت میان وعده مصرف نمايند بخشی از انرژی موردنیاز روزانه را تامین میكنند.</w:t>
      </w:r>
      <w:r w:rsidRPr="0005137F">
        <w:rPr>
          <w:rFonts w:asciiTheme="majorBidi" w:hAnsiTheme="majorBidi" w:cstheme="majorBidi"/>
          <w:color w:val="000000"/>
          <w:sz w:val="28"/>
          <w:szCs w:val="28"/>
          <w:rtl/>
        </w:rPr>
        <w:br/>
      </w:r>
    </w:p>
    <w:p w:rsidR="00776BC5" w:rsidRDefault="00776BC5">
      <w:bookmarkStart w:id="0" w:name="_GoBack"/>
      <w:bookmarkEnd w:id="0"/>
    </w:p>
    <w:sectPr w:rsidR="00776BC5" w:rsidSect="005531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5996"/>
    <w:multiLevelType w:val="hybridMultilevel"/>
    <w:tmpl w:val="56463ED4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90"/>
    <w:rsid w:val="00071EFF"/>
    <w:rsid w:val="00094705"/>
    <w:rsid w:val="000C2FE0"/>
    <w:rsid w:val="000C6C75"/>
    <w:rsid w:val="000D6951"/>
    <w:rsid w:val="000E4321"/>
    <w:rsid w:val="00105264"/>
    <w:rsid w:val="001069F6"/>
    <w:rsid w:val="001405DF"/>
    <w:rsid w:val="001412B6"/>
    <w:rsid w:val="00147691"/>
    <w:rsid w:val="001649C1"/>
    <w:rsid w:val="00181149"/>
    <w:rsid w:val="00190FF9"/>
    <w:rsid w:val="001F0C56"/>
    <w:rsid w:val="00224EF6"/>
    <w:rsid w:val="00235ADE"/>
    <w:rsid w:val="00236D6E"/>
    <w:rsid w:val="00285CC3"/>
    <w:rsid w:val="00285F37"/>
    <w:rsid w:val="002952AA"/>
    <w:rsid w:val="002B51FF"/>
    <w:rsid w:val="002B6245"/>
    <w:rsid w:val="002E089A"/>
    <w:rsid w:val="0033659E"/>
    <w:rsid w:val="00350502"/>
    <w:rsid w:val="003765D6"/>
    <w:rsid w:val="00393A6F"/>
    <w:rsid w:val="003D02BC"/>
    <w:rsid w:val="003F1E5F"/>
    <w:rsid w:val="003F4820"/>
    <w:rsid w:val="004053F6"/>
    <w:rsid w:val="00414719"/>
    <w:rsid w:val="004238C6"/>
    <w:rsid w:val="00434423"/>
    <w:rsid w:val="004D7C05"/>
    <w:rsid w:val="004E7A96"/>
    <w:rsid w:val="004F3948"/>
    <w:rsid w:val="004F7808"/>
    <w:rsid w:val="0053439D"/>
    <w:rsid w:val="00553126"/>
    <w:rsid w:val="005568D8"/>
    <w:rsid w:val="00572996"/>
    <w:rsid w:val="005829B8"/>
    <w:rsid w:val="00587A63"/>
    <w:rsid w:val="00593952"/>
    <w:rsid w:val="005A2D7B"/>
    <w:rsid w:val="005A4FC5"/>
    <w:rsid w:val="005E2587"/>
    <w:rsid w:val="005E5B38"/>
    <w:rsid w:val="005F4EEC"/>
    <w:rsid w:val="006165EF"/>
    <w:rsid w:val="00626B93"/>
    <w:rsid w:val="00642B5C"/>
    <w:rsid w:val="00654043"/>
    <w:rsid w:val="00676013"/>
    <w:rsid w:val="0069674D"/>
    <w:rsid w:val="006A5B8C"/>
    <w:rsid w:val="006D76EB"/>
    <w:rsid w:val="006E46D7"/>
    <w:rsid w:val="00706D8A"/>
    <w:rsid w:val="007306EE"/>
    <w:rsid w:val="00774ADE"/>
    <w:rsid w:val="00775450"/>
    <w:rsid w:val="00776BC5"/>
    <w:rsid w:val="00782FA6"/>
    <w:rsid w:val="007A79BC"/>
    <w:rsid w:val="007E1747"/>
    <w:rsid w:val="007E2870"/>
    <w:rsid w:val="007E3AB9"/>
    <w:rsid w:val="007E7187"/>
    <w:rsid w:val="007F36F9"/>
    <w:rsid w:val="00830615"/>
    <w:rsid w:val="008434F8"/>
    <w:rsid w:val="0086026F"/>
    <w:rsid w:val="00863A2F"/>
    <w:rsid w:val="008733AF"/>
    <w:rsid w:val="00885498"/>
    <w:rsid w:val="00895161"/>
    <w:rsid w:val="00895C5D"/>
    <w:rsid w:val="008C5C03"/>
    <w:rsid w:val="008D7A00"/>
    <w:rsid w:val="008E4087"/>
    <w:rsid w:val="00923964"/>
    <w:rsid w:val="00927673"/>
    <w:rsid w:val="00975180"/>
    <w:rsid w:val="009C3185"/>
    <w:rsid w:val="009F1B7E"/>
    <w:rsid w:val="009F4F5F"/>
    <w:rsid w:val="00A517C5"/>
    <w:rsid w:val="00A64758"/>
    <w:rsid w:val="00A90F67"/>
    <w:rsid w:val="00A96D0A"/>
    <w:rsid w:val="00A96EC9"/>
    <w:rsid w:val="00AA6444"/>
    <w:rsid w:val="00AD40F9"/>
    <w:rsid w:val="00AD62F0"/>
    <w:rsid w:val="00AF2F44"/>
    <w:rsid w:val="00B37D6F"/>
    <w:rsid w:val="00B577A3"/>
    <w:rsid w:val="00B66F14"/>
    <w:rsid w:val="00BA6CAF"/>
    <w:rsid w:val="00BC629B"/>
    <w:rsid w:val="00BC67CF"/>
    <w:rsid w:val="00BF18B2"/>
    <w:rsid w:val="00BF410E"/>
    <w:rsid w:val="00C205E1"/>
    <w:rsid w:val="00C611A0"/>
    <w:rsid w:val="00C767E4"/>
    <w:rsid w:val="00C76A52"/>
    <w:rsid w:val="00CC3455"/>
    <w:rsid w:val="00CC7013"/>
    <w:rsid w:val="00CF5AD9"/>
    <w:rsid w:val="00D07661"/>
    <w:rsid w:val="00D20A98"/>
    <w:rsid w:val="00D64FFE"/>
    <w:rsid w:val="00D95790"/>
    <w:rsid w:val="00D96470"/>
    <w:rsid w:val="00DA0D80"/>
    <w:rsid w:val="00DF6286"/>
    <w:rsid w:val="00E034A6"/>
    <w:rsid w:val="00E070D8"/>
    <w:rsid w:val="00E37D3F"/>
    <w:rsid w:val="00E61972"/>
    <w:rsid w:val="00E9640E"/>
    <w:rsid w:val="00EE41E7"/>
    <w:rsid w:val="00F04A79"/>
    <w:rsid w:val="00F417B2"/>
    <w:rsid w:val="00FB4257"/>
    <w:rsid w:val="00FC1E2A"/>
    <w:rsid w:val="00FC3D7E"/>
    <w:rsid w:val="00FC4BE7"/>
    <w:rsid w:val="00FE16C6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9E2513-AB6A-4626-A99D-E6D120C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t.behdasht.gov.ir/index.aspx?siteid=353&amp;fkeyid=&amp;siteid=353&amp;pageid=475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1506</Characters>
  <Application>Microsoft Office Word</Application>
  <DocSecurity>0</DocSecurity>
  <Lines>12</Lines>
  <Paragraphs>3</Paragraphs>
  <ScaleCrop>false</ScaleCrop>
  <Company>Moorche 30 DVDs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2016-08-07T08:10:00Z</dcterms:created>
  <dcterms:modified xsi:type="dcterms:W3CDTF">2016-08-07T08:20:00Z</dcterms:modified>
</cp:coreProperties>
</file>